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2AC2" w14:textId="77777777" w:rsidR="00D616C7" w:rsidRDefault="00D616C7" w:rsidP="00D616C7">
      <w:pPr>
        <w:pStyle w:val="Heading1"/>
      </w:pPr>
      <w:r>
        <w:t xml:space="preserve">Part </w:t>
      </w:r>
      <w:r>
        <w:t>1 Our own interview</w:t>
      </w:r>
    </w:p>
    <w:p w14:paraId="104B367C" w14:textId="77777777" w:rsidR="001D5AFB" w:rsidRPr="001D5AFB" w:rsidRDefault="001D5AFB" w:rsidP="001D5AFB">
      <w:r w:rsidRPr="001D5AFB">
        <w:rPr>
          <w:rStyle w:val="5yl5"/>
          <w:rFonts w:ascii="Times" w:eastAsia="Times New Roman" w:hAnsi="Times"/>
          <w:color w:val="000000" w:themeColor="text1"/>
          <w:spacing w:val="-4"/>
        </w:rPr>
        <w:t>When we interviewed Maarten, we noticed that there were quite a few difficulties with adapting to local culture he had. For example, when he went to the university he always had to wait 30 minutes for his professors to arrive and they didn’t see any issue in it, which he found frustrating. This is maybe just one of the stereotypes of Southern countries, but it was true according to him, and I have noticed some of these situations myself already in IBM. So, the coming late was something he could have expected, but the thing that I was surprised about was that you start adapting to the times of eating. In Spain, you eat breakfast at 9:00, lunch at 14:00 and dinner at 21:00 which is very strange to me and I can hardly imagine myself adapting to this, but we’ll see. He personally liked this way of living very much, because it was very relaxed and it made him think about life in Belgium as way too stressed sometimes. Something that I found highly interesting, but wasn’t caught on camera because we discussed some more afterwards, was the explanation of the Spanish exam system. Apparently, you have 2 exam periods in January and February, where you can plan in your exams yourself and the third period is in August for if you failed during these periods as well. Maarten might have been positively biased as well, because he was very happy with his Erasmus stay and had an amazing time, except for his apartment. It’s very important to watch out for scams and to go check on your apartment to be sure that you get what you want and nothing else. Also, for me it was also interesting to hear about his opinion from having a girlfriend during your Erasmus period and if it was doable, and I was amazed by his response. Normally, you hear from Erasmus as the graveyard of your relationship if it hasn’t lasted that long yet. Something that I was glad to hear about was that the Castilian and Leon region have barely an accent and are ideal to practice your Spanish. I already heard this from my teacher from Spanish, but to hear it from someone who has had experience by living in this region was very nice to hear. I also fear a little of getting homesick the first few weeks, and hearing this from my nephew that there are surely going to be times when you’ll be missing home, particularly when friends come over to visit you.</w:t>
      </w:r>
    </w:p>
    <w:p w14:paraId="3075FD01" w14:textId="77777777" w:rsidR="001D5AFB" w:rsidRDefault="001D5AFB" w:rsidP="001D5AFB">
      <w:pPr>
        <w:rPr>
          <w:rFonts w:eastAsia="Times New Roman"/>
        </w:rPr>
      </w:pPr>
    </w:p>
    <w:p w14:paraId="3977CD8E" w14:textId="77777777" w:rsidR="001D5AFB" w:rsidRDefault="001D5AFB" w:rsidP="007B1083">
      <w:pPr>
        <w:pStyle w:val="Heading1"/>
      </w:pPr>
    </w:p>
    <w:p w14:paraId="44159149" w14:textId="77777777" w:rsidR="00EB2DDA" w:rsidRDefault="007B1083" w:rsidP="007B1083">
      <w:pPr>
        <w:pStyle w:val="Heading1"/>
      </w:pPr>
      <w:r>
        <w:t>Part 2 critical analysis</w:t>
      </w:r>
      <w:r w:rsidR="007A6F99">
        <w:t xml:space="preserve"> fellow students</w:t>
      </w:r>
    </w:p>
    <w:p w14:paraId="0A73690D" w14:textId="77777777" w:rsidR="007A6F99" w:rsidRDefault="007A6F99" w:rsidP="007A6F99"/>
    <w:p w14:paraId="0891CECC" w14:textId="77777777" w:rsidR="007A6F99" w:rsidRDefault="007A6F99" w:rsidP="007A6F99">
      <w:r>
        <w:t xml:space="preserve">Interview by Guillaume De Paepe and Piet </w:t>
      </w:r>
      <w:proofErr w:type="spellStart"/>
      <w:r>
        <w:t>Persyn</w:t>
      </w:r>
      <w:proofErr w:type="spellEnd"/>
    </w:p>
    <w:p w14:paraId="5CB72EFD" w14:textId="77777777" w:rsidR="007A6F99" w:rsidRDefault="007A6F99" w:rsidP="007A6F99"/>
    <w:p w14:paraId="7A9299AA" w14:textId="77777777" w:rsidR="007A6F99" w:rsidRDefault="00892BF7" w:rsidP="00ED192F">
      <w:r>
        <w:t>The cultural image is not really explained in the interview. The English people are friendly, but I have not learnt any major cultural differences from this interview.</w:t>
      </w:r>
    </w:p>
    <w:p w14:paraId="651E1554" w14:textId="77777777" w:rsidR="00892BF7" w:rsidRDefault="00892BF7" w:rsidP="00ED192F">
      <w:r>
        <w:t xml:space="preserve">The interviewee is </w:t>
      </w:r>
      <w:proofErr w:type="gramStart"/>
      <w:r>
        <w:t>really positive</w:t>
      </w:r>
      <w:proofErr w:type="gramEnd"/>
      <w:r>
        <w:t xml:space="preserve"> and eager to learn. She comes across as hard-working </w:t>
      </w:r>
      <w:r w:rsidR="00006FA0">
        <w:t xml:space="preserve">and open-minded towards other cultures. She enjoys working with people from different countries and likes the fact that her professors are multinational as well. </w:t>
      </w:r>
    </w:p>
    <w:p w14:paraId="4E251A0C" w14:textId="77777777" w:rsidR="00006FA0" w:rsidRDefault="00006FA0" w:rsidP="00ED192F">
      <w:r>
        <w:t xml:space="preserve">She does not really hold up any </w:t>
      </w:r>
      <w:proofErr w:type="gramStart"/>
      <w:r>
        <w:t>particular identity</w:t>
      </w:r>
      <w:proofErr w:type="gramEnd"/>
      <w:r>
        <w:t>, but she tries to emerge herself in the English culture more. She does not seem to have any problems with it.</w:t>
      </w:r>
      <w:r w:rsidR="00846400">
        <w:t xml:space="preserve"> Margot does try to occasionally meet Belgian people in places in London where more Belgian people go, but mostly she goes to international venues and places where locals are going, which is also the tip we received from our interviewee. </w:t>
      </w:r>
    </w:p>
    <w:p w14:paraId="006512BC" w14:textId="77777777" w:rsidR="00E0526D" w:rsidRDefault="00E0526D" w:rsidP="00ED192F"/>
    <w:p w14:paraId="408C57A4" w14:textId="77777777" w:rsidR="00D616C7" w:rsidRDefault="00D616C7" w:rsidP="00E0526D">
      <w:pPr>
        <w:pStyle w:val="Heading1"/>
      </w:pPr>
    </w:p>
    <w:p w14:paraId="630B01E6" w14:textId="77777777" w:rsidR="00E0526D" w:rsidRDefault="00E0526D" w:rsidP="00E0526D">
      <w:pPr>
        <w:pStyle w:val="Heading1"/>
      </w:pPr>
      <w:r>
        <w:t>Part 3: self-assessment</w:t>
      </w:r>
    </w:p>
    <w:p w14:paraId="3854BC2E" w14:textId="77777777" w:rsidR="00E0526D" w:rsidRDefault="00E0526D" w:rsidP="00ED1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955"/>
        <w:gridCol w:w="2926"/>
      </w:tblGrid>
      <w:tr w:rsidR="00E0526D" w:rsidRPr="00F25D40" w14:paraId="5BBE5A95" w14:textId="77777777" w:rsidTr="002E7FF9">
        <w:tc>
          <w:tcPr>
            <w:tcW w:w="3284" w:type="dxa"/>
            <w:shd w:val="clear" w:color="auto" w:fill="auto"/>
          </w:tcPr>
          <w:p w14:paraId="25C41292" w14:textId="77777777" w:rsidR="00E0526D" w:rsidRPr="00F25D40" w:rsidRDefault="00E0526D" w:rsidP="002E7FF9">
            <w:pPr>
              <w:rPr>
                <w:rFonts w:ascii="Calibri" w:hAnsi="Calibri"/>
                <w:b/>
              </w:rPr>
            </w:pPr>
            <w:r w:rsidRPr="00F25D40">
              <w:rPr>
                <w:rFonts w:ascii="Calibri" w:hAnsi="Calibri"/>
                <w:b/>
              </w:rPr>
              <w:t>Outcomes</w:t>
            </w:r>
            <w:r>
              <w:rPr>
                <w:rFonts w:ascii="Calibri" w:hAnsi="Calibri"/>
                <w:b/>
              </w:rPr>
              <w:t xml:space="preserve"> after watching the videos and analysing them</w:t>
            </w:r>
          </w:p>
        </w:tc>
        <w:tc>
          <w:tcPr>
            <w:tcW w:w="3285" w:type="dxa"/>
            <w:shd w:val="clear" w:color="auto" w:fill="auto"/>
          </w:tcPr>
          <w:p w14:paraId="6E09270E" w14:textId="77777777" w:rsidR="00E0526D" w:rsidRPr="00F25D40" w:rsidRDefault="00E0526D" w:rsidP="002E7FF9">
            <w:pPr>
              <w:rPr>
                <w:rFonts w:ascii="Calibri" w:hAnsi="Calibri"/>
                <w:b/>
              </w:rPr>
            </w:pPr>
            <w:r w:rsidRPr="00F25D40">
              <w:rPr>
                <w:rFonts w:ascii="Calibri" w:hAnsi="Calibri"/>
                <w:b/>
              </w:rPr>
              <w:t xml:space="preserve">I have learnt… </w:t>
            </w:r>
          </w:p>
          <w:p w14:paraId="702C30E1" w14:textId="77777777" w:rsidR="00E0526D" w:rsidRDefault="00E0526D" w:rsidP="002E7FF9">
            <w:pPr>
              <w:rPr>
                <w:rFonts w:ascii="Calibri" w:hAnsi="Calibri"/>
                <w:b/>
              </w:rPr>
            </w:pPr>
            <w:r w:rsidRPr="00F25D40">
              <w:rPr>
                <w:rFonts w:ascii="Calibri" w:hAnsi="Calibri"/>
                <w:b/>
              </w:rPr>
              <w:t>I have learnt it thanks to…</w:t>
            </w:r>
          </w:p>
          <w:p w14:paraId="6A5C1E0C" w14:textId="77777777" w:rsidR="00E0526D" w:rsidRPr="00F25D40" w:rsidRDefault="00E0526D" w:rsidP="002E7FF9">
            <w:pPr>
              <w:rPr>
                <w:rFonts w:ascii="Calibri" w:hAnsi="Calibri"/>
                <w:b/>
              </w:rPr>
            </w:pPr>
          </w:p>
        </w:tc>
        <w:tc>
          <w:tcPr>
            <w:tcW w:w="3285" w:type="dxa"/>
            <w:shd w:val="clear" w:color="auto" w:fill="auto"/>
          </w:tcPr>
          <w:p w14:paraId="6AF9AB5E" w14:textId="77777777" w:rsidR="00E0526D" w:rsidRPr="00F25D40" w:rsidRDefault="00E0526D" w:rsidP="002E7FF9">
            <w:pPr>
              <w:rPr>
                <w:rFonts w:ascii="Calibri" w:hAnsi="Calibri"/>
                <w:b/>
              </w:rPr>
            </w:pPr>
            <w:r w:rsidRPr="00F25D40">
              <w:rPr>
                <w:rFonts w:ascii="Calibri" w:hAnsi="Calibri"/>
                <w:b/>
              </w:rPr>
              <w:t xml:space="preserve">I still </w:t>
            </w:r>
            <w:proofErr w:type="gramStart"/>
            <w:r w:rsidRPr="00F25D40">
              <w:rPr>
                <w:rFonts w:ascii="Calibri" w:hAnsi="Calibri"/>
                <w:b/>
              </w:rPr>
              <w:t>have to</w:t>
            </w:r>
            <w:proofErr w:type="gramEnd"/>
            <w:r w:rsidRPr="00F25D40">
              <w:rPr>
                <w:rFonts w:ascii="Calibri" w:hAnsi="Calibri"/>
                <w:b/>
              </w:rPr>
              <w:t xml:space="preserve"> learn… because…</w:t>
            </w:r>
          </w:p>
          <w:p w14:paraId="07301C67" w14:textId="77777777" w:rsidR="00E0526D" w:rsidRPr="00F25D40" w:rsidRDefault="00E0526D" w:rsidP="002E7FF9">
            <w:pPr>
              <w:rPr>
                <w:rFonts w:ascii="Calibri" w:hAnsi="Calibri"/>
                <w:b/>
              </w:rPr>
            </w:pPr>
          </w:p>
        </w:tc>
      </w:tr>
      <w:tr w:rsidR="00E0526D" w:rsidRPr="00F25D40" w14:paraId="7171F069" w14:textId="77777777" w:rsidTr="002E7FF9">
        <w:tc>
          <w:tcPr>
            <w:tcW w:w="3284" w:type="dxa"/>
            <w:shd w:val="clear" w:color="auto" w:fill="auto"/>
          </w:tcPr>
          <w:p w14:paraId="30A5E4B1" w14:textId="77777777" w:rsidR="00E0526D" w:rsidRPr="00F25D40" w:rsidRDefault="00E0526D" w:rsidP="00E0526D">
            <w:pPr>
              <w:pStyle w:val="ListParagraph"/>
              <w:widowControl w:val="0"/>
              <w:numPr>
                <w:ilvl w:val="0"/>
                <w:numId w:val="2"/>
              </w:numPr>
              <w:suppressAutoHyphens/>
            </w:pPr>
            <w:proofErr w:type="spellStart"/>
            <w:r w:rsidRPr="00F25D40">
              <w:rPr>
                <w:lang w:val="en-US"/>
              </w:rPr>
              <w:t>Recognise</w:t>
            </w:r>
            <w:proofErr w:type="spellEnd"/>
            <w:r w:rsidRPr="00F25D40">
              <w:rPr>
                <w:lang w:val="en-US"/>
              </w:rPr>
              <w:t xml:space="preserve"> and explain</w:t>
            </w:r>
            <w:r w:rsidRPr="00F25D40">
              <w:t xml:space="preserve"> the variety and complexity that exist among individuals in social groups.</w:t>
            </w:r>
          </w:p>
          <w:p w14:paraId="6743169E" w14:textId="77777777" w:rsidR="00E0526D" w:rsidRPr="00F25D40" w:rsidRDefault="00E0526D" w:rsidP="002E7FF9">
            <w:pPr>
              <w:rPr>
                <w:rFonts w:ascii="Calibri" w:hAnsi="Calibri"/>
              </w:rPr>
            </w:pPr>
          </w:p>
        </w:tc>
        <w:tc>
          <w:tcPr>
            <w:tcW w:w="3285" w:type="dxa"/>
            <w:shd w:val="clear" w:color="auto" w:fill="auto"/>
          </w:tcPr>
          <w:p w14:paraId="13C78DB5" w14:textId="77777777" w:rsidR="00E0526D" w:rsidRPr="00F25D40" w:rsidRDefault="00E0526D" w:rsidP="002E7FF9">
            <w:pPr>
              <w:rPr>
                <w:rFonts w:ascii="Calibri" w:hAnsi="Calibri"/>
              </w:rPr>
            </w:pPr>
            <w:r>
              <w:rPr>
                <w:rFonts w:ascii="Calibri" w:hAnsi="Calibri"/>
              </w:rPr>
              <w:t xml:space="preserve">That variety among social groups is more present than you see at first sight. I have learnt it thanks to my own social group. I would consider myself as one of the ‘variations’ within the group. </w:t>
            </w:r>
          </w:p>
        </w:tc>
        <w:tc>
          <w:tcPr>
            <w:tcW w:w="3285" w:type="dxa"/>
            <w:shd w:val="clear" w:color="auto" w:fill="auto"/>
          </w:tcPr>
          <w:p w14:paraId="69941837" w14:textId="77777777" w:rsidR="00E0526D" w:rsidRPr="00F25D40" w:rsidRDefault="00E0526D" w:rsidP="002E7FF9">
            <w:pPr>
              <w:rPr>
                <w:rFonts w:ascii="Calibri" w:hAnsi="Calibri"/>
              </w:rPr>
            </w:pPr>
            <w:r>
              <w:rPr>
                <w:rFonts w:ascii="Calibri" w:hAnsi="Calibri"/>
              </w:rPr>
              <w:t xml:space="preserve">I still </w:t>
            </w:r>
            <w:proofErr w:type="gramStart"/>
            <w:r>
              <w:rPr>
                <w:rFonts w:ascii="Calibri" w:hAnsi="Calibri"/>
              </w:rPr>
              <w:t>have to</w:t>
            </w:r>
            <w:proofErr w:type="gramEnd"/>
            <w:r>
              <w:rPr>
                <w:rFonts w:ascii="Calibri" w:hAnsi="Calibri"/>
              </w:rPr>
              <w:t xml:space="preserve"> learn to appreciate major differences and have patience to adapt myself to them. </w:t>
            </w:r>
          </w:p>
        </w:tc>
      </w:tr>
      <w:tr w:rsidR="00E0526D" w:rsidRPr="00F25D40" w14:paraId="142392ED" w14:textId="77777777" w:rsidTr="002E7FF9">
        <w:tc>
          <w:tcPr>
            <w:tcW w:w="3284" w:type="dxa"/>
            <w:shd w:val="clear" w:color="auto" w:fill="auto"/>
          </w:tcPr>
          <w:p w14:paraId="3B20E4B4" w14:textId="77777777" w:rsidR="00E0526D" w:rsidRPr="00F25D40" w:rsidRDefault="00E0526D" w:rsidP="00E0526D">
            <w:pPr>
              <w:pStyle w:val="ListParagraph"/>
              <w:widowControl w:val="0"/>
              <w:numPr>
                <w:ilvl w:val="0"/>
                <w:numId w:val="3"/>
              </w:numPr>
              <w:suppressAutoHyphens/>
            </w:pPr>
            <w:r w:rsidRPr="00F25D40">
              <w:t>Describe ways in which people (re)construct and/or (re)negotiate their own and others’ multiple identities depending on experiences, encounters, contexts, and interlocutors.</w:t>
            </w:r>
          </w:p>
          <w:p w14:paraId="77F2B144" w14:textId="77777777" w:rsidR="00E0526D" w:rsidRPr="00F25D40" w:rsidRDefault="00E0526D" w:rsidP="002E7FF9">
            <w:pPr>
              <w:rPr>
                <w:rFonts w:ascii="Calibri" w:hAnsi="Calibri"/>
              </w:rPr>
            </w:pPr>
          </w:p>
        </w:tc>
        <w:tc>
          <w:tcPr>
            <w:tcW w:w="3285" w:type="dxa"/>
            <w:shd w:val="clear" w:color="auto" w:fill="auto"/>
          </w:tcPr>
          <w:p w14:paraId="348782C7" w14:textId="77777777" w:rsidR="00E0526D" w:rsidRPr="00F25D40" w:rsidRDefault="00E0526D" w:rsidP="002E7FF9">
            <w:pPr>
              <w:rPr>
                <w:rFonts w:ascii="Calibri" w:hAnsi="Calibri"/>
              </w:rPr>
            </w:pPr>
            <w:r>
              <w:rPr>
                <w:rFonts w:ascii="Calibri" w:hAnsi="Calibri"/>
              </w:rPr>
              <w:t>I have learnt that you take over different cultural aspects from the culture you live in at that moment. I have learnt it thanks to Maarten</w:t>
            </w:r>
            <w:r w:rsidR="00D616C7">
              <w:rPr>
                <w:rFonts w:ascii="Calibri" w:hAnsi="Calibri"/>
              </w:rPr>
              <w:t>, who told us that it is easier to adapt yourself.</w:t>
            </w:r>
          </w:p>
        </w:tc>
        <w:tc>
          <w:tcPr>
            <w:tcW w:w="3285" w:type="dxa"/>
            <w:shd w:val="clear" w:color="auto" w:fill="auto"/>
          </w:tcPr>
          <w:p w14:paraId="4DB0D68C" w14:textId="77777777" w:rsidR="00E0526D" w:rsidRPr="00F25D40" w:rsidRDefault="00D616C7" w:rsidP="002E7FF9">
            <w:pPr>
              <w:rPr>
                <w:rFonts w:ascii="Calibri" w:hAnsi="Calibri"/>
              </w:rPr>
            </w:pPr>
            <w:r>
              <w:rPr>
                <w:rFonts w:ascii="Calibri" w:hAnsi="Calibri"/>
              </w:rPr>
              <w:t xml:space="preserve">I still </w:t>
            </w:r>
            <w:proofErr w:type="gramStart"/>
            <w:r>
              <w:rPr>
                <w:rFonts w:ascii="Calibri" w:hAnsi="Calibri"/>
              </w:rPr>
              <w:t>have to</w:t>
            </w:r>
            <w:proofErr w:type="gramEnd"/>
            <w:r>
              <w:rPr>
                <w:rFonts w:ascii="Calibri" w:hAnsi="Calibri"/>
              </w:rPr>
              <w:t xml:space="preserve"> learn how to do this in Spain, but I have already done so when I came to Belgium</w:t>
            </w:r>
          </w:p>
        </w:tc>
      </w:tr>
      <w:tr w:rsidR="00E0526D" w:rsidRPr="00F25D40" w14:paraId="23E30171" w14:textId="77777777" w:rsidTr="002E7FF9">
        <w:tc>
          <w:tcPr>
            <w:tcW w:w="3284" w:type="dxa"/>
            <w:shd w:val="clear" w:color="auto" w:fill="auto"/>
          </w:tcPr>
          <w:p w14:paraId="33C84E50" w14:textId="77777777" w:rsidR="00E0526D" w:rsidRPr="00F25D40" w:rsidRDefault="00E0526D" w:rsidP="00E0526D">
            <w:pPr>
              <w:pStyle w:val="ListParagraph"/>
              <w:widowControl w:val="0"/>
              <w:numPr>
                <w:ilvl w:val="0"/>
                <w:numId w:val="3"/>
              </w:numPr>
              <w:suppressAutoHyphens/>
            </w:pPr>
            <w:r w:rsidRPr="00F25D40">
              <w:t>Recognize and explain the problematic nature of using certain terms (e.g. ethnicity, race, nation) to frame identity.</w:t>
            </w:r>
          </w:p>
          <w:p w14:paraId="26712017" w14:textId="77777777" w:rsidR="00E0526D" w:rsidRPr="00F25D40" w:rsidRDefault="00E0526D" w:rsidP="002E7FF9">
            <w:pPr>
              <w:rPr>
                <w:rFonts w:ascii="Calibri" w:hAnsi="Calibri"/>
              </w:rPr>
            </w:pPr>
          </w:p>
        </w:tc>
        <w:tc>
          <w:tcPr>
            <w:tcW w:w="3285" w:type="dxa"/>
            <w:shd w:val="clear" w:color="auto" w:fill="auto"/>
          </w:tcPr>
          <w:p w14:paraId="5CE8E1B4" w14:textId="77777777" w:rsidR="00E0526D" w:rsidRPr="00F25D40" w:rsidRDefault="00D616C7" w:rsidP="002E7FF9">
            <w:pPr>
              <w:rPr>
                <w:rFonts w:ascii="Calibri" w:hAnsi="Calibri"/>
              </w:rPr>
            </w:pPr>
            <w:r>
              <w:rPr>
                <w:rFonts w:ascii="Calibri" w:hAnsi="Calibri"/>
              </w:rPr>
              <w:t xml:space="preserve">I have learnt that people do not always appreciate it if you use these terms, I learnt it from my parents out of good decency. </w:t>
            </w:r>
          </w:p>
        </w:tc>
        <w:tc>
          <w:tcPr>
            <w:tcW w:w="3285" w:type="dxa"/>
            <w:shd w:val="clear" w:color="auto" w:fill="auto"/>
          </w:tcPr>
          <w:p w14:paraId="6D279DF0" w14:textId="77777777" w:rsidR="00E0526D" w:rsidRPr="00F25D40" w:rsidRDefault="00FA161F" w:rsidP="002E7FF9">
            <w:pPr>
              <w:rPr>
                <w:rFonts w:ascii="Calibri" w:hAnsi="Calibri"/>
              </w:rPr>
            </w:pPr>
            <w:r>
              <w:rPr>
                <w:rFonts w:ascii="Calibri" w:hAnsi="Calibri"/>
              </w:rPr>
              <w:t>Nothing in this aspect.</w:t>
            </w:r>
          </w:p>
        </w:tc>
      </w:tr>
      <w:tr w:rsidR="00E0526D" w:rsidRPr="00F25D40" w14:paraId="6EFD41A4" w14:textId="77777777" w:rsidTr="002E7FF9">
        <w:tc>
          <w:tcPr>
            <w:tcW w:w="3284" w:type="dxa"/>
            <w:shd w:val="clear" w:color="auto" w:fill="auto"/>
          </w:tcPr>
          <w:p w14:paraId="56BB0C43" w14:textId="77777777" w:rsidR="00E0526D" w:rsidRPr="00F25D40" w:rsidRDefault="00E0526D" w:rsidP="00E0526D">
            <w:pPr>
              <w:pStyle w:val="ListParagraph"/>
              <w:widowControl w:val="0"/>
              <w:numPr>
                <w:ilvl w:val="0"/>
                <w:numId w:val="4"/>
              </w:numPr>
              <w:suppressAutoHyphens/>
            </w:pPr>
            <w:r w:rsidRPr="00F25D40">
              <w:t>Interpret what people say about their culture as a personal observation, and possibly as evidence of what they wish others to see about themselves.</w:t>
            </w:r>
          </w:p>
          <w:p w14:paraId="60D259BA" w14:textId="77777777" w:rsidR="00E0526D" w:rsidRPr="00F25D40" w:rsidRDefault="00E0526D" w:rsidP="002E7FF9">
            <w:pPr>
              <w:rPr>
                <w:rFonts w:ascii="Calibri" w:hAnsi="Calibri"/>
              </w:rPr>
            </w:pPr>
          </w:p>
        </w:tc>
        <w:tc>
          <w:tcPr>
            <w:tcW w:w="3285" w:type="dxa"/>
            <w:shd w:val="clear" w:color="auto" w:fill="auto"/>
          </w:tcPr>
          <w:p w14:paraId="00C92A49" w14:textId="77777777" w:rsidR="00E0526D" w:rsidRPr="00F25D40" w:rsidRDefault="00FA161F" w:rsidP="002E7FF9">
            <w:pPr>
              <w:rPr>
                <w:rFonts w:ascii="Calibri" w:hAnsi="Calibri"/>
              </w:rPr>
            </w:pPr>
            <w:r>
              <w:rPr>
                <w:rFonts w:ascii="Calibri" w:hAnsi="Calibri"/>
              </w:rPr>
              <w:t>I have learnt that people mostly talk about what they like and dislike about their own cultures. I have learnt to look at myself as an ‘outsider’</w:t>
            </w:r>
          </w:p>
        </w:tc>
        <w:tc>
          <w:tcPr>
            <w:tcW w:w="3285" w:type="dxa"/>
            <w:shd w:val="clear" w:color="auto" w:fill="auto"/>
          </w:tcPr>
          <w:p w14:paraId="4067F3B5" w14:textId="77777777" w:rsidR="00E0526D" w:rsidRPr="00F25D40" w:rsidRDefault="00FA161F" w:rsidP="002E7FF9">
            <w:pPr>
              <w:rPr>
                <w:rFonts w:ascii="Calibri" w:hAnsi="Calibri"/>
              </w:rPr>
            </w:pPr>
            <w:r>
              <w:rPr>
                <w:rFonts w:ascii="Calibri" w:hAnsi="Calibri"/>
              </w:rPr>
              <w:t>To do this more often</w:t>
            </w:r>
          </w:p>
        </w:tc>
      </w:tr>
      <w:tr w:rsidR="00E0526D" w:rsidRPr="00F25D40" w14:paraId="04C152E0" w14:textId="77777777" w:rsidTr="002E7FF9">
        <w:tc>
          <w:tcPr>
            <w:tcW w:w="3284" w:type="dxa"/>
            <w:shd w:val="clear" w:color="auto" w:fill="auto"/>
          </w:tcPr>
          <w:p w14:paraId="04CC228C" w14:textId="77777777" w:rsidR="00E0526D" w:rsidRPr="00F25D40" w:rsidRDefault="00E0526D" w:rsidP="00E0526D">
            <w:pPr>
              <w:pStyle w:val="ListParagraph"/>
              <w:widowControl w:val="0"/>
              <w:numPr>
                <w:ilvl w:val="0"/>
                <w:numId w:val="4"/>
              </w:numPr>
              <w:suppressAutoHyphens/>
              <w:rPr>
                <w:rFonts w:ascii="Calibri" w:hAnsi="Calibri"/>
              </w:rPr>
            </w:pPr>
            <w:r w:rsidRPr="00F25D40">
              <w:t xml:space="preserve">Recognise when misunderstandings may be the result of stereotyping, ethnocentrism, </w:t>
            </w:r>
            <w:proofErr w:type="spellStart"/>
            <w:r w:rsidRPr="00F25D40">
              <w:t>essentialising</w:t>
            </w:r>
            <w:proofErr w:type="spellEnd"/>
            <w:r w:rsidRPr="00F25D40">
              <w:t xml:space="preserve"> and prejudice.</w:t>
            </w:r>
          </w:p>
        </w:tc>
        <w:tc>
          <w:tcPr>
            <w:tcW w:w="3285" w:type="dxa"/>
            <w:shd w:val="clear" w:color="auto" w:fill="auto"/>
          </w:tcPr>
          <w:p w14:paraId="265612FA" w14:textId="77777777" w:rsidR="00E0526D" w:rsidRPr="00F25D40" w:rsidRDefault="00FA161F" w:rsidP="002E7FF9">
            <w:pPr>
              <w:rPr>
                <w:rFonts w:ascii="Calibri" w:hAnsi="Calibri"/>
              </w:rPr>
            </w:pPr>
            <w:r>
              <w:rPr>
                <w:rFonts w:ascii="Calibri" w:hAnsi="Calibri"/>
              </w:rPr>
              <w:t xml:space="preserve">I have learnt that stereotyping </w:t>
            </w:r>
            <w:proofErr w:type="gramStart"/>
            <w:r>
              <w:rPr>
                <w:rFonts w:ascii="Calibri" w:hAnsi="Calibri"/>
              </w:rPr>
              <w:t>are</w:t>
            </w:r>
            <w:proofErr w:type="gramEnd"/>
            <w:r>
              <w:rPr>
                <w:rFonts w:ascii="Calibri" w:hAnsi="Calibri"/>
              </w:rPr>
              <w:t xml:space="preserve"> omnipresent and they will always remain there. I have also learnt that most stereotypes are present for a reason. However, you need to find the balance and not take every stereotype as only truth</w:t>
            </w:r>
          </w:p>
        </w:tc>
        <w:tc>
          <w:tcPr>
            <w:tcW w:w="3285" w:type="dxa"/>
            <w:shd w:val="clear" w:color="auto" w:fill="auto"/>
          </w:tcPr>
          <w:p w14:paraId="4F22CA8D" w14:textId="77777777" w:rsidR="00E0526D" w:rsidRPr="00F25D40" w:rsidRDefault="00FA161F" w:rsidP="002E7FF9">
            <w:pPr>
              <w:rPr>
                <w:rFonts w:ascii="Calibri" w:hAnsi="Calibri"/>
              </w:rPr>
            </w:pPr>
            <w:r>
              <w:rPr>
                <w:rFonts w:ascii="Calibri" w:hAnsi="Calibri"/>
              </w:rPr>
              <w:t>/</w:t>
            </w:r>
            <w:bookmarkStart w:id="0" w:name="_GoBack"/>
            <w:bookmarkEnd w:id="0"/>
          </w:p>
        </w:tc>
      </w:tr>
    </w:tbl>
    <w:p w14:paraId="07951214" w14:textId="77777777" w:rsidR="00E0526D" w:rsidRPr="007A6F99" w:rsidRDefault="00E0526D" w:rsidP="00ED192F"/>
    <w:sectPr w:rsidR="00E0526D" w:rsidRPr="007A6F99" w:rsidSect="00A567B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D045C"/>
    <w:multiLevelType w:val="hybridMultilevel"/>
    <w:tmpl w:val="002015DC"/>
    <w:lvl w:ilvl="0" w:tplc="87F2C21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102DCC"/>
    <w:multiLevelType w:val="hybridMultilevel"/>
    <w:tmpl w:val="A0F8F448"/>
    <w:lvl w:ilvl="0" w:tplc="06AC4CE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F7110F"/>
    <w:multiLevelType w:val="hybridMultilevel"/>
    <w:tmpl w:val="1AD250EE"/>
    <w:lvl w:ilvl="0" w:tplc="C7A480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197066"/>
    <w:multiLevelType w:val="hybridMultilevel"/>
    <w:tmpl w:val="D82A5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83"/>
    <w:rsid w:val="00006FA0"/>
    <w:rsid w:val="00150AAC"/>
    <w:rsid w:val="00162EB7"/>
    <w:rsid w:val="001D5AFB"/>
    <w:rsid w:val="0024516F"/>
    <w:rsid w:val="007906E7"/>
    <w:rsid w:val="007910CD"/>
    <w:rsid w:val="007A6F99"/>
    <w:rsid w:val="007B1083"/>
    <w:rsid w:val="00846400"/>
    <w:rsid w:val="00892BF7"/>
    <w:rsid w:val="008F61EC"/>
    <w:rsid w:val="00A3403F"/>
    <w:rsid w:val="00A567BB"/>
    <w:rsid w:val="00D616C7"/>
    <w:rsid w:val="00E0526D"/>
    <w:rsid w:val="00EC160D"/>
    <w:rsid w:val="00ED192F"/>
    <w:rsid w:val="00FA16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82CD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5AFB"/>
    <w:rPr>
      <w:rFonts w:ascii="Times New Roman" w:hAnsi="Times New Roman" w:cs="Times New Roman"/>
    </w:rPr>
  </w:style>
  <w:style w:type="paragraph" w:styleId="Heading1">
    <w:name w:val="heading 1"/>
    <w:basedOn w:val="Normal"/>
    <w:next w:val="Normal"/>
    <w:link w:val="Heading1Char"/>
    <w:uiPriority w:val="9"/>
    <w:qFormat/>
    <w:rsid w:val="007B1083"/>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1D5A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83"/>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892BF7"/>
    <w:pPr>
      <w:ind w:left="720"/>
      <w:contextualSpacing/>
    </w:pPr>
    <w:rPr>
      <w:rFonts w:asciiTheme="minorHAnsi" w:hAnsiTheme="minorHAnsi" w:cstheme="minorBidi"/>
      <w:lang w:val="en-GB"/>
    </w:rPr>
  </w:style>
  <w:style w:type="character" w:customStyle="1" w:styleId="5yl5">
    <w:name w:val="_5yl5"/>
    <w:basedOn w:val="DefaultParagraphFont"/>
    <w:rsid w:val="001D5AFB"/>
  </w:style>
  <w:style w:type="character" w:customStyle="1" w:styleId="Heading2Char">
    <w:name w:val="Heading 2 Char"/>
    <w:basedOn w:val="DefaultParagraphFont"/>
    <w:link w:val="Heading2"/>
    <w:uiPriority w:val="9"/>
    <w:rsid w:val="001D5AF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55296">
      <w:bodyDiv w:val="1"/>
      <w:marLeft w:val="0"/>
      <w:marRight w:val="0"/>
      <w:marTop w:val="0"/>
      <w:marBottom w:val="0"/>
      <w:divBdr>
        <w:top w:val="none" w:sz="0" w:space="0" w:color="auto"/>
        <w:left w:val="none" w:sz="0" w:space="0" w:color="auto"/>
        <w:bottom w:val="none" w:sz="0" w:space="0" w:color="auto"/>
        <w:right w:val="none" w:sz="0" w:space="0" w:color="auto"/>
      </w:divBdr>
      <w:divsChild>
        <w:div w:id="285237000">
          <w:marLeft w:val="120"/>
          <w:marRight w:val="0"/>
          <w:marTop w:val="0"/>
          <w:marBottom w:val="0"/>
          <w:divBdr>
            <w:top w:val="none" w:sz="0" w:space="0" w:color="auto"/>
            <w:left w:val="none" w:sz="0" w:space="0" w:color="auto"/>
            <w:bottom w:val="none" w:sz="0" w:space="0" w:color="auto"/>
            <w:right w:val="none" w:sz="0" w:space="0" w:color="auto"/>
          </w:divBdr>
          <w:divsChild>
            <w:div w:id="1018192857">
              <w:marLeft w:val="0"/>
              <w:marRight w:val="0"/>
              <w:marTop w:val="0"/>
              <w:marBottom w:val="0"/>
              <w:divBdr>
                <w:top w:val="none" w:sz="0" w:space="0" w:color="auto"/>
                <w:left w:val="none" w:sz="0" w:space="0" w:color="auto"/>
                <w:bottom w:val="none" w:sz="0" w:space="0" w:color="auto"/>
                <w:right w:val="none" w:sz="0" w:space="0" w:color="auto"/>
              </w:divBdr>
              <w:divsChild>
                <w:div w:id="1599680650">
                  <w:marLeft w:val="0"/>
                  <w:marRight w:val="0"/>
                  <w:marTop w:val="0"/>
                  <w:marBottom w:val="0"/>
                  <w:divBdr>
                    <w:top w:val="none" w:sz="0" w:space="0" w:color="auto"/>
                    <w:left w:val="none" w:sz="0" w:space="0" w:color="auto"/>
                    <w:bottom w:val="none" w:sz="0" w:space="0" w:color="auto"/>
                    <w:right w:val="none" w:sz="0" w:space="0" w:color="auto"/>
                  </w:divBdr>
                  <w:divsChild>
                    <w:div w:id="1546454399">
                      <w:marLeft w:val="0"/>
                      <w:marRight w:val="0"/>
                      <w:marTop w:val="0"/>
                      <w:marBottom w:val="0"/>
                      <w:divBdr>
                        <w:top w:val="none" w:sz="0" w:space="0" w:color="auto"/>
                        <w:left w:val="none" w:sz="0" w:space="0" w:color="auto"/>
                        <w:bottom w:val="none" w:sz="0" w:space="0" w:color="auto"/>
                        <w:right w:val="none" w:sz="0" w:space="0" w:color="auto"/>
                      </w:divBdr>
                      <w:divsChild>
                        <w:div w:id="907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898</Words>
  <Characters>4329</Characters>
  <Application>Microsoft Macintosh Word</Application>
  <DocSecurity>0</DocSecurity>
  <Lines>86</Lines>
  <Paragraphs>36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Part 1 Our own interview</vt:lpstr>
      <vt:lpstr/>
      <vt:lpstr>Part 2 critical analysis fellow students</vt:lpstr>
      <vt:lpstr/>
      <vt:lpstr>Part 3: self-assessment</vt:lpstr>
    </vt:vector>
  </TitlesOfParts>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de Ridder</dc:creator>
  <cp:keywords/>
  <dc:description/>
  <cp:lastModifiedBy>Lennard de Ridder</cp:lastModifiedBy>
  <cp:revision>1</cp:revision>
  <dcterms:created xsi:type="dcterms:W3CDTF">2017-05-11T17:56:00Z</dcterms:created>
  <dcterms:modified xsi:type="dcterms:W3CDTF">2017-05-11T19:01:00Z</dcterms:modified>
</cp:coreProperties>
</file>